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059"/>
        </w:tabs>
        <w:spacing w:before="0" w:line="520" w:lineRule="exact"/>
        <w:ind w:left="0" w:firstLine="0"/>
        <w:rPr>
          <w:rFonts w:hint="eastAsia" w:hAnsi="仿宋" w:cs="黑体"/>
          <w:b/>
          <w:color w:val="000000"/>
          <w:spacing w:val="-16"/>
          <w:lang w:eastAsia="zh-CN"/>
        </w:rPr>
      </w:pPr>
      <w:r>
        <w:rPr>
          <w:rFonts w:hint="eastAsia" w:hAnsi="仿宋" w:cs="黑体"/>
          <w:b/>
          <w:color w:val="000000"/>
          <w:spacing w:val="-16"/>
          <w:lang w:eastAsia="zh-CN"/>
        </w:rPr>
        <w:t>附件4：</w:t>
      </w:r>
    </w:p>
    <w:p>
      <w:pPr>
        <w:pStyle w:val="2"/>
        <w:tabs>
          <w:tab w:val="left" w:pos="2059"/>
        </w:tabs>
        <w:spacing w:before="0" w:line="520" w:lineRule="exact"/>
        <w:ind w:left="0" w:firstLine="0"/>
        <w:jc w:val="center"/>
        <w:rPr>
          <w:rFonts w:hint="eastAsia" w:ascii="黑体" w:hAnsi="黑体" w:eastAsia="黑体" w:cs="黑体"/>
          <w:b w:val="0"/>
          <w:bCs/>
          <w:color w:val="000000"/>
          <w:spacing w:val="-1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16"/>
          <w:sz w:val="40"/>
          <w:szCs w:val="40"/>
          <w:lang w:val="en-US" w:eastAsia="zh-CN"/>
        </w:rPr>
        <w:t>“挑战杯”大学生创业计划竞赛优秀组织奖评选细则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03"/>
        <w:gridCol w:w="1935"/>
        <w:gridCol w:w="1431"/>
        <w:gridCol w:w="2268"/>
        <w:gridCol w:w="141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05" w:type="dxa"/>
            <w:gridSpan w:val="2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0"/>
                <w:szCs w:val="22"/>
              </w:rPr>
              <w:t>学院</w:t>
            </w:r>
            <w:r>
              <w:rPr>
                <w:rFonts w:hint="eastAsia" w:eastAsia="仿宋_GB2312"/>
                <w:sz w:val="20"/>
                <w:szCs w:val="22"/>
                <w:lang w:val="en-US" w:eastAsia="zh-CN"/>
              </w:rPr>
              <w:t>学生总数</w:t>
            </w:r>
            <w:r>
              <w:rPr>
                <w:rFonts w:eastAsia="仿宋_GB2312"/>
                <w:sz w:val="20"/>
                <w:szCs w:val="22"/>
              </w:rPr>
              <w:t>（全日制）</w:t>
            </w:r>
          </w:p>
        </w:tc>
        <w:tc>
          <w:tcPr>
            <w:tcW w:w="1935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4549" w:type="dxa"/>
            <w:gridSpan w:val="4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在职专任教师总数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05" w:type="dxa"/>
            <w:gridSpan w:val="2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参赛学生人数</w:t>
            </w:r>
          </w:p>
        </w:tc>
        <w:tc>
          <w:tcPr>
            <w:tcW w:w="1935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4549" w:type="dxa"/>
            <w:gridSpan w:val="4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参赛学生人数占在院生总数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05" w:type="dxa"/>
            <w:gridSpan w:val="2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指导教师人数</w:t>
            </w:r>
          </w:p>
        </w:tc>
        <w:tc>
          <w:tcPr>
            <w:tcW w:w="1935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4549" w:type="dxa"/>
            <w:gridSpan w:val="4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指导教师人数占在职专任教师总数比例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05" w:type="dxa"/>
            <w:gridSpan w:val="2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参赛项目总数</w:t>
            </w:r>
          </w:p>
        </w:tc>
        <w:tc>
          <w:tcPr>
            <w:tcW w:w="1935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4549" w:type="dxa"/>
            <w:gridSpan w:val="4"/>
          </w:tcPr>
          <w:p>
            <w:pPr>
              <w:spacing w:line="560" w:lineRule="exact"/>
              <w:jc w:val="lef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参赛项目总数与在院生总数比例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05" w:type="dxa"/>
            <w:gridSpan w:val="2"/>
          </w:tcPr>
          <w:p>
            <w:pPr>
              <w:spacing w:line="400" w:lineRule="exact"/>
              <w:jc w:val="center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一级指标</w:t>
            </w:r>
          </w:p>
        </w:tc>
        <w:tc>
          <w:tcPr>
            <w:tcW w:w="1935" w:type="dxa"/>
          </w:tcPr>
          <w:p>
            <w:pPr>
              <w:spacing w:line="400" w:lineRule="exact"/>
              <w:jc w:val="center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二级指标</w:t>
            </w:r>
          </w:p>
        </w:tc>
        <w:tc>
          <w:tcPr>
            <w:tcW w:w="3699" w:type="dxa"/>
            <w:gridSpan w:val="2"/>
          </w:tcPr>
          <w:p>
            <w:pPr>
              <w:spacing w:line="400" w:lineRule="exact"/>
              <w:jc w:val="center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评分标准</w:t>
            </w:r>
          </w:p>
        </w:tc>
        <w:tc>
          <w:tcPr>
            <w:tcW w:w="850" w:type="dxa"/>
            <w:gridSpan w:val="2"/>
          </w:tcPr>
          <w:p>
            <w:pPr>
              <w:spacing w:line="400" w:lineRule="exact"/>
              <w:jc w:val="center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分值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8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总分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院赛组织实施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eastAsia="方正黑体简体"/>
                <w:sz w:val="24"/>
                <w:szCs w:val="30"/>
                <w:lang w:eastAsia="zh-CN"/>
              </w:rPr>
            </w:pPr>
            <w:r>
              <w:rPr>
                <w:rFonts w:hint="eastAsia" w:eastAsia="方正黑体简体"/>
                <w:sz w:val="24"/>
                <w:szCs w:val="30"/>
                <w:lang w:eastAsia="zh-CN"/>
              </w:rPr>
              <w:t>（</w:t>
            </w:r>
            <w:r>
              <w:rPr>
                <w:rFonts w:hint="eastAsia" w:eastAsia="方正黑体简体"/>
                <w:sz w:val="24"/>
                <w:szCs w:val="30"/>
                <w:lang w:val="en-US" w:eastAsia="zh-CN"/>
              </w:rPr>
              <w:t>40</w:t>
            </w:r>
            <w:r>
              <w:rPr>
                <w:rFonts w:hint="eastAsia" w:eastAsia="方正黑体简体"/>
                <w:sz w:val="24"/>
                <w:szCs w:val="30"/>
                <w:lang w:eastAsia="zh-CN"/>
              </w:rPr>
              <w:t>）</w:t>
            </w: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在学院内公布组织师生参加“挑战杯”竞赛的通知、公告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制定政策、举措鼓励师生参与”挑战杯”竞赛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eastAsia="zh-CN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开展赛前宣讲、交流分享或培训活动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是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5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eastAsia="zh-CN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否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0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eastAsia="zh-CN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  <w:lang w:val="en-US" w:eastAsia="zh-CN"/>
              </w:rPr>
            </w:pPr>
            <w:r>
              <w:rPr>
                <w:rFonts w:eastAsia="仿宋_GB2312"/>
                <w:sz w:val="24"/>
                <w:szCs w:val="30"/>
              </w:rPr>
              <w:t>举办院赛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进行答辩评审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  <w:lang w:val="en-US" w:eastAsia="zh-CN"/>
              </w:rPr>
            </w:pPr>
            <w:r>
              <w:rPr>
                <w:rFonts w:eastAsia="仿宋_GB2312"/>
                <w:sz w:val="24"/>
                <w:szCs w:val="30"/>
              </w:rPr>
              <w:t>设置“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参赛资格</w:t>
            </w:r>
            <w:r>
              <w:rPr>
                <w:rFonts w:eastAsia="仿宋_GB2312"/>
                <w:sz w:val="24"/>
                <w:szCs w:val="30"/>
              </w:rPr>
              <w:t>审查”环节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对参赛作品进行规范性审查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获奖作品信息在学院内进行公示，有监督投诉机制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按照院赛成绩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排名依次</w:t>
            </w:r>
            <w:r>
              <w:rPr>
                <w:rFonts w:eastAsia="仿宋_GB2312"/>
                <w:sz w:val="24"/>
                <w:szCs w:val="30"/>
              </w:rPr>
              <w:t>推荐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项目</w:t>
            </w:r>
            <w:r>
              <w:rPr>
                <w:rFonts w:eastAsia="仿宋_GB2312"/>
                <w:sz w:val="24"/>
                <w:szCs w:val="30"/>
              </w:rPr>
              <w:t>参加校赛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学院对开展院级竞赛情况进行宣传报道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是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否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赛事参与</w:t>
            </w:r>
          </w:p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eastAsia="zh-CN"/>
              </w:rPr>
            </w:pPr>
            <w:r>
              <w:rPr>
                <w:rFonts w:hint="eastAsia" w:eastAsia="方正黑体简体"/>
                <w:sz w:val="24"/>
                <w:szCs w:val="30"/>
                <w:lang w:eastAsia="zh-CN"/>
              </w:rPr>
              <w:t>（</w:t>
            </w:r>
            <w:r>
              <w:rPr>
                <w:rFonts w:hint="eastAsia" w:eastAsia="方正黑体简体"/>
                <w:sz w:val="24"/>
                <w:szCs w:val="30"/>
                <w:lang w:val="en-US" w:eastAsia="zh-CN"/>
              </w:rPr>
              <w:t>25分</w:t>
            </w:r>
            <w:r>
              <w:rPr>
                <w:rFonts w:hint="eastAsia" w:eastAsia="方正黑体简体"/>
                <w:sz w:val="24"/>
                <w:szCs w:val="30"/>
                <w:lang w:eastAsia="zh-CN"/>
              </w:rPr>
              <w:t>）</w:t>
            </w: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参赛学生人数占学院全日制在读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学生</w:t>
            </w:r>
            <w:r>
              <w:rPr>
                <w:rFonts w:eastAsia="仿宋_GB2312"/>
                <w:sz w:val="24"/>
                <w:szCs w:val="30"/>
              </w:rPr>
              <w:t>总人数的比例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10%（含）以上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8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6%（含）以上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30"/>
              </w:rPr>
              <w:t>10%（不含）以下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3%（含）以上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30"/>
              </w:rPr>
              <w:t>6%（不含）以下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3%以下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指导教师人数占在职专任教师总数比例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hint="default" w:eastAsia="仿宋_GB2312"/>
                <w:sz w:val="24"/>
                <w:szCs w:val="30"/>
              </w:rPr>
              <w:t xml:space="preserve">6% </w:t>
            </w:r>
            <w:r>
              <w:rPr>
                <w:rFonts w:eastAsia="仿宋_GB2312"/>
                <w:sz w:val="24"/>
                <w:szCs w:val="30"/>
              </w:rPr>
              <w:t>（含）以上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7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3%（含）以上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30"/>
              </w:rPr>
              <w:t>6%（不含）以下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3%以下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restart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参赛项目总数与学院全日制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学生</w:t>
            </w:r>
            <w:r>
              <w:rPr>
                <w:rFonts w:eastAsia="仿宋_GB2312"/>
                <w:sz w:val="24"/>
                <w:szCs w:val="30"/>
              </w:rPr>
              <w:t>总人数比例</w:t>
            </w: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1%（含）以上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10</w:t>
            </w:r>
          </w:p>
        </w:tc>
        <w:tc>
          <w:tcPr>
            <w:tcW w:w="992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0.5%（含）以上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30"/>
              </w:rPr>
              <w:t>1%（不含）以下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5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3969" w:type="dxa"/>
            <w:gridSpan w:val="3"/>
            <w:vMerge w:val="continue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0.5%以下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</w:p>
        </w:tc>
        <w:tc>
          <w:tcPr>
            <w:tcW w:w="992" w:type="dxa"/>
            <w:vMerge w:val="continue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restart"/>
          </w:tcPr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eastAsia="方正黑体简体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黑体简体"/>
                <w:sz w:val="24"/>
                <w:szCs w:val="30"/>
                <w:lang w:val="en-US" w:eastAsia="zh-CN"/>
              </w:rPr>
              <w:t>竞赛获奖</w:t>
            </w:r>
          </w:p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  <w:lang w:val="en-US" w:eastAsia="zh-CN"/>
              </w:rPr>
            </w:pPr>
            <w:r>
              <w:rPr>
                <w:rFonts w:hint="eastAsia" w:eastAsia="方正黑体简体"/>
                <w:sz w:val="24"/>
                <w:szCs w:val="30"/>
                <w:lang w:val="en-US" w:eastAsia="zh-CN"/>
              </w:rPr>
              <w:t>（35分）</w:t>
            </w:r>
          </w:p>
        </w:tc>
        <w:tc>
          <w:tcPr>
            <w:tcW w:w="3969" w:type="dxa"/>
            <w:gridSpan w:val="3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获得校赛奖励。一等奖5分一项，二等奖3分一项，三等奖2分一项。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同一作品按最高获奖等级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计分，同一单位最高累计不超过35分。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35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获得省赛奖励。一等奖15分一项，二等奖10分一项，三等奖8分一项。</w:t>
            </w:r>
          </w:p>
        </w:tc>
        <w:tc>
          <w:tcPr>
            <w:tcW w:w="2409" w:type="dxa"/>
            <w:gridSpan w:val="2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  <w:vMerge w:val="continue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</w:p>
        </w:tc>
        <w:tc>
          <w:tcPr>
            <w:tcW w:w="3969" w:type="dxa"/>
            <w:gridSpan w:val="3"/>
          </w:tcPr>
          <w:p>
            <w:pPr>
              <w:spacing w:line="400" w:lineRule="exact"/>
              <w:rPr>
                <w:rFonts w:hint="default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获得国赛奖励。一等奖30分一项，二等奖25分一项，三等奖20分一项。</w:t>
            </w:r>
          </w:p>
        </w:tc>
        <w:tc>
          <w:tcPr>
            <w:tcW w:w="2409" w:type="dxa"/>
            <w:gridSpan w:val="2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学院意见</w:t>
            </w:r>
          </w:p>
        </w:tc>
        <w:tc>
          <w:tcPr>
            <w:tcW w:w="8079" w:type="dxa"/>
            <w:gridSpan w:val="7"/>
          </w:tcPr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我院承诺以上自评分情况属实。</w:t>
            </w: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  <w:p>
            <w:pPr>
              <w:tabs>
                <w:tab w:val="left" w:pos="6225"/>
              </w:tabs>
              <w:spacing w:line="400" w:lineRule="exact"/>
              <w:rPr>
                <w:rFonts w:hint="eastAsia" w:eastAsia="仿宋_GB2312"/>
                <w:sz w:val="24"/>
                <w:szCs w:val="30"/>
                <w:lang w:eastAsia="zh-CN"/>
              </w:rPr>
            </w:pPr>
            <w:r>
              <w:rPr>
                <w:rFonts w:eastAsia="仿宋_GB2312"/>
                <w:sz w:val="24"/>
                <w:szCs w:val="30"/>
              </w:rPr>
              <w:t xml:space="preserve">                             负责人签字（学院公章）</w:t>
            </w:r>
            <w:r>
              <w:rPr>
                <w:rFonts w:hint="eastAsia" w:eastAsia="仿宋_GB2312"/>
                <w:sz w:val="24"/>
                <w:szCs w:val="30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="方正黑体简体"/>
                <w:sz w:val="24"/>
                <w:szCs w:val="30"/>
              </w:rPr>
            </w:pPr>
            <w:r>
              <w:rPr>
                <w:rFonts w:eastAsia="方正黑体简体"/>
                <w:sz w:val="24"/>
                <w:szCs w:val="30"/>
              </w:rPr>
              <w:t>学校“挑战杯”竞赛组织委员会意见</w:t>
            </w:r>
          </w:p>
        </w:tc>
        <w:tc>
          <w:tcPr>
            <w:tcW w:w="8079" w:type="dxa"/>
            <w:gridSpan w:val="7"/>
          </w:tcPr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  <w:r>
              <w:rPr>
                <w:rFonts w:eastAsia="仿宋_GB2312"/>
                <w:sz w:val="28"/>
                <w:szCs w:val="30"/>
              </w:rPr>
              <w:t>经审核，确认该院评分情况属实。</w:t>
            </w: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8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 xml:space="preserve">                                  负责人签字（校团委代章）</w:t>
            </w:r>
          </w:p>
          <w:p>
            <w:pPr>
              <w:spacing w:line="400" w:lineRule="exact"/>
              <w:rPr>
                <w:rFonts w:hint="default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6E"/>
    <w:rsid w:val="002347C4"/>
    <w:rsid w:val="00356FD3"/>
    <w:rsid w:val="00EA3660"/>
    <w:rsid w:val="00F03A6E"/>
    <w:rsid w:val="1E4515BB"/>
    <w:rsid w:val="29AB27C5"/>
    <w:rsid w:val="45D14B04"/>
    <w:rsid w:val="646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97"/>
      <w:ind w:left="102" w:firstLine="594"/>
      <w:jc w:val="left"/>
    </w:pPr>
    <w:rPr>
      <w:rFonts w:hint="default" w:ascii="仿宋_GB2312" w:hAnsi="仿宋_GB2312" w:eastAsia="仿宋_GB2312"/>
      <w:kern w:val="0"/>
      <w:sz w:val="32"/>
      <w:szCs w:val="32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仿宋_GB2312" w:hAnsi="仿宋_GB2312" w:eastAsia="仿宋_GB2312" w:cs="Times New Roman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1118</Characters>
  <Lines>9</Lines>
  <Paragraphs>2</Paragraphs>
  <TotalTime>16</TotalTime>
  <ScaleCrop>false</ScaleCrop>
  <LinksUpToDate>false</LinksUpToDate>
  <CharactersWithSpaces>1311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2021-11-18T07:54:00Z</dcterms:created>
  <dc:creator>ZHANG YUN</dc:creator>
  <cp:lastModifiedBy>熊贤</cp:lastModifiedBy>
  <dcterms:modified xsi:type="dcterms:W3CDTF">2022-01-05T08:04:34Z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4A76C82A0C6F42FD8022761845CA6371</vt:lpwstr>
  </property>
</Properties>
</file>